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7479BC" w:rsidRPr="007479BC">
        <w:rPr>
          <w:rFonts w:ascii="Roboto Light" w:hAnsi="Roboto Light"/>
          <w:b/>
          <w:sz w:val="20"/>
          <w:szCs w:val="20"/>
          <w:u w:val="single"/>
        </w:rPr>
        <w:t xml:space="preserve">CV Bahnenbelag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emissionsarmer Dispersionsklebstoff STAUF D5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59169D">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59169D">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FB4C58">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FB4C58" w:rsidRPr="008405DA" w:rsidRDefault="00FB4C58" w:rsidP="008405DA">
            <w:pPr>
              <w:numPr>
                <w:ilvl w:val="0"/>
                <w:numId w:val="1"/>
              </w:numPr>
              <w:rPr>
                <w:rFonts w:ascii="Roboto Light" w:hAnsi="Roboto Light"/>
                <w:sz w:val="20"/>
                <w:szCs w:val="20"/>
                <w:lang w:bidi="de-DE"/>
              </w:rPr>
            </w:pPr>
            <w:r>
              <w:rPr>
                <w:rFonts w:ascii="Roboto Light" w:hAnsi="Roboto Light"/>
                <w:sz w:val="20"/>
                <w:szCs w:val="20"/>
                <w:lang w:bidi="de-DE"/>
              </w:rPr>
              <w:t>stuhrollengeeignet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7479BC" w:rsidP="00DC62FC">
            <w:pPr>
              <w:rPr>
                <w:rFonts w:ascii="Roboto Light" w:hAnsi="Roboto Light"/>
                <w:b/>
                <w:sz w:val="20"/>
                <w:szCs w:val="20"/>
                <w:lang w:bidi="de-DE"/>
              </w:rPr>
            </w:pPr>
            <w:r w:rsidRPr="007479BC">
              <w:rPr>
                <w:rFonts w:ascii="Roboto Light" w:hAnsi="Roboto Light"/>
                <w:b/>
                <w:sz w:val="20"/>
                <w:szCs w:val="20"/>
                <w:lang w:bidi="de-DE"/>
              </w:rPr>
              <w:t xml:space="preserve">CV Bahnenbelag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verkleben mit Nassbettklebstoff STAUF D5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verkleben mit Nassbettklebstoff STAUF D5</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1B1A80" w:rsidRPr="001B1A80" w:rsidRDefault="001B1A80" w:rsidP="001B1A80">
            <w:pPr>
              <w:rPr>
                <w:rFonts w:ascii="Roboto Light" w:hAnsi="Roboto Light"/>
                <w:sz w:val="20"/>
                <w:szCs w:val="20"/>
                <w:lang w:bidi="de-DE"/>
              </w:rPr>
            </w:pPr>
            <w:r w:rsidRPr="001B1A80">
              <w:rPr>
                <w:rFonts w:ascii="Roboto Light" w:hAnsi="Roboto Light"/>
                <w:sz w:val="20"/>
                <w:szCs w:val="20"/>
                <w:lang w:bidi="de-DE"/>
              </w:rPr>
              <w:t>Produkteigenschaften Bodenbelagsklebstoff:</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Endfestigkeit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sehr gute Anfangshaftung</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Maßhaltigkeit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lastRenderedPageBreak/>
              <w:t>GISCODE D1 - Lösemittelfrei</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GEV-Emicode EC1</w:t>
            </w:r>
            <w:r w:rsidR="0059169D">
              <w:rPr>
                <w:rFonts w:ascii="Roboto Light" w:hAnsi="Roboto Light"/>
                <w:sz w:val="20"/>
                <w:szCs w:val="20"/>
                <w:vertAlign w:val="superscript"/>
                <w:lang w:bidi="de-DE"/>
              </w:rPr>
              <w:t>plus</w:t>
            </w:r>
            <w:bookmarkStart w:id="0" w:name="_GoBack"/>
            <w:bookmarkEnd w:id="0"/>
            <w:r w:rsidRPr="001B1A80">
              <w:rPr>
                <w:rFonts w:ascii="Roboto Light" w:hAnsi="Roboto Light"/>
                <w:sz w:val="20"/>
                <w:szCs w:val="20"/>
                <w:vertAlign w:val="superscript"/>
                <w:lang w:bidi="de-DE"/>
              </w:rPr>
              <w:t xml:space="preserve"> </w:t>
            </w:r>
            <w:r w:rsidRPr="001B1A80">
              <w:rPr>
                <w:rFonts w:ascii="Roboto Light" w:hAnsi="Roboto Light"/>
                <w:sz w:val="20"/>
                <w:szCs w:val="20"/>
                <w:lang w:bidi="de-DE"/>
              </w:rPr>
              <w:t>- sehr emissionsarm</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DIBt-Zulassung</w:t>
            </w:r>
          </w:p>
          <w:p w:rsidR="001B1A80" w:rsidRPr="001B1A80" w:rsidRDefault="001B1A80" w:rsidP="001B1A80">
            <w:pPr>
              <w:rPr>
                <w:rFonts w:ascii="Roboto Light" w:hAnsi="Roboto Light"/>
                <w:sz w:val="20"/>
                <w:szCs w:val="20"/>
                <w:lang w:bidi="de-DE"/>
              </w:rPr>
            </w:pPr>
          </w:p>
          <w:p w:rsid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Verbrauch mit Zahnspachtel STAUF Nr.1 (TKB A2) ca. 300 g/m²</w:t>
            </w:r>
          </w:p>
          <w:p w:rsidR="00DE56F8" w:rsidRDefault="00DE56F8" w:rsidP="00DE56F8">
            <w:pPr>
              <w:pStyle w:val="Listenabsatz"/>
              <w:rPr>
                <w:rFonts w:ascii="Roboto Light" w:hAnsi="Roboto Light"/>
                <w:sz w:val="20"/>
                <w:szCs w:val="20"/>
                <w:lang w:bidi="de-DE"/>
              </w:rPr>
            </w:pPr>
          </w:p>
          <w:p w:rsidR="00DE56F8" w:rsidRPr="001B1A80" w:rsidRDefault="00DE56F8" w:rsidP="00DE56F8">
            <w:pPr>
              <w:rPr>
                <w:rFonts w:ascii="Roboto Light" w:hAnsi="Roboto Light"/>
                <w:sz w:val="20"/>
                <w:szCs w:val="20"/>
                <w:lang w:bidi="de-DE"/>
              </w:rPr>
            </w:pPr>
            <w:r>
              <w:rPr>
                <w:rFonts w:ascii="Roboto Light" w:hAnsi="Roboto Light"/>
                <w:sz w:val="20"/>
                <w:szCs w:val="20"/>
                <w:lang w:bidi="de-DE"/>
              </w:rPr>
              <w:t>Angebotene Bodenbelagsklebstoff</w:t>
            </w:r>
            <w:r w:rsidRPr="00DE56F8">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3139F3"/>
    <w:rsid w:val="003823AF"/>
    <w:rsid w:val="00387213"/>
    <w:rsid w:val="00393E1D"/>
    <w:rsid w:val="003B61DB"/>
    <w:rsid w:val="00405942"/>
    <w:rsid w:val="004343AD"/>
    <w:rsid w:val="00491C53"/>
    <w:rsid w:val="004A2F9A"/>
    <w:rsid w:val="004A5275"/>
    <w:rsid w:val="005437D8"/>
    <w:rsid w:val="0059169D"/>
    <w:rsid w:val="005B4B97"/>
    <w:rsid w:val="00664F1B"/>
    <w:rsid w:val="00667567"/>
    <w:rsid w:val="006B68B9"/>
    <w:rsid w:val="006E6829"/>
    <w:rsid w:val="00733422"/>
    <w:rsid w:val="007404FD"/>
    <w:rsid w:val="007479BC"/>
    <w:rsid w:val="007839E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C22A26"/>
    <w:rsid w:val="00C41669"/>
    <w:rsid w:val="00C56C06"/>
    <w:rsid w:val="00C666BB"/>
    <w:rsid w:val="00C7129F"/>
    <w:rsid w:val="00D4584C"/>
    <w:rsid w:val="00DC62FC"/>
    <w:rsid w:val="00DD3117"/>
    <w:rsid w:val="00DE56F8"/>
    <w:rsid w:val="00DE79C0"/>
    <w:rsid w:val="00E25DCC"/>
    <w:rsid w:val="00E5766B"/>
    <w:rsid w:val="00F00867"/>
    <w:rsid w:val="00F01AA8"/>
    <w:rsid w:val="00F1554A"/>
    <w:rsid w:val="00FA5B62"/>
    <w:rsid w:val="00FB4C58"/>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2021-02-04T13:10:00Z</dcterms:created>
  <dcterms:modified xsi:type="dcterms:W3CDTF">2021-05-31T12:20:00Z</dcterms:modified>
</cp:coreProperties>
</file>